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5F" w:rsidRDefault="00F1775F" w:rsidP="00F1775F">
      <w:pPr>
        <w:jc w:val="center"/>
        <w:rPr>
          <w:b/>
          <w:sz w:val="20"/>
          <w:szCs w:val="20"/>
        </w:rPr>
      </w:pPr>
      <w:r>
        <w:rPr>
          <w:b/>
          <w:sz w:val="20"/>
          <w:szCs w:val="20"/>
        </w:rPr>
        <w:t xml:space="preserve">Προτάσεις για μεταρρύθμιση του Προγράμματος Καλλικράτης σε συνδυασμό με την επερχόμενη Συνταγματική Αναθεώρηση; </w:t>
      </w:r>
    </w:p>
    <w:p w:rsidR="00F1775F" w:rsidRDefault="00F1775F" w:rsidP="00F1775F">
      <w:pPr>
        <w:jc w:val="center"/>
        <w:rPr>
          <w:b/>
          <w:sz w:val="20"/>
          <w:szCs w:val="20"/>
        </w:rPr>
      </w:pPr>
    </w:p>
    <w:p w:rsidR="00F1775F" w:rsidRDefault="00F1775F" w:rsidP="00F1775F">
      <w:pPr>
        <w:jc w:val="center"/>
        <w:rPr>
          <w:b/>
          <w:sz w:val="20"/>
          <w:szCs w:val="20"/>
        </w:rPr>
      </w:pPr>
      <w:r>
        <w:rPr>
          <w:b/>
          <w:sz w:val="20"/>
          <w:szCs w:val="20"/>
        </w:rPr>
        <w:t xml:space="preserve">Κωνσταντίνος </w:t>
      </w:r>
      <w:proofErr w:type="spellStart"/>
      <w:r>
        <w:rPr>
          <w:b/>
          <w:sz w:val="20"/>
          <w:szCs w:val="20"/>
        </w:rPr>
        <w:t>Γαλιώτος</w:t>
      </w:r>
      <w:proofErr w:type="spellEnd"/>
    </w:p>
    <w:p w:rsidR="00F1775F" w:rsidRDefault="00F1775F" w:rsidP="00F1775F">
      <w:pPr>
        <w:jc w:val="center"/>
        <w:rPr>
          <w:sz w:val="20"/>
          <w:szCs w:val="20"/>
        </w:rPr>
      </w:pPr>
      <w:proofErr w:type="spellStart"/>
      <w:r>
        <w:rPr>
          <w:sz w:val="20"/>
          <w:szCs w:val="20"/>
        </w:rPr>
        <w:t>Πολ.Μηχ</w:t>
      </w:r>
      <w:proofErr w:type="spellEnd"/>
      <w:r>
        <w:rPr>
          <w:sz w:val="20"/>
          <w:szCs w:val="20"/>
        </w:rPr>
        <w:t xml:space="preserve">. Ε.Μ.Π., </w:t>
      </w:r>
      <w:r>
        <w:rPr>
          <w:sz w:val="20"/>
          <w:szCs w:val="20"/>
          <w:lang w:val="en-US"/>
        </w:rPr>
        <w:t>M</w:t>
      </w:r>
      <w:r>
        <w:rPr>
          <w:sz w:val="20"/>
          <w:szCs w:val="20"/>
        </w:rPr>
        <w:t>.</w:t>
      </w:r>
      <w:r>
        <w:rPr>
          <w:sz w:val="20"/>
          <w:szCs w:val="20"/>
          <w:lang w:val="en-US"/>
        </w:rPr>
        <w:t>Sc</w:t>
      </w:r>
      <w:r>
        <w:rPr>
          <w:sz w:val="20"/>
          <w:szCs w:val="20"/>
        </w:rPr>
        <w:t xml:space="preserve">. Περιφερειακή Πολιτική </w:t>
      </w:r>
      <w:r>
        <w:rPr>
          <w:sz w:val="20"/>
          <w:szCs w:val="20"/>
          <w:lang w:val="en-US"/>
        </w:rPr>
        <w:t>U</w:t>
      </w:r>
      <w:r>
        <w:rPr>
          <w:sz w:val="20"/>
          <w:szCs w:val="20"/>
        </w:rPr>
        <w:t>.</w:t>
      </w:r>
      <w:r>
        <w:rPr>
          <w:sz w:val="20"/>
          <w:szCs w:val="20"/>
          <w:lang w:val="en-US"/>
        </w:rPr>
        <w:t>K</w:t>
      </w:r>
      <w:r>
        <w:rPr>
          <w:sz w:val="20"/>
          <w:szCs w:val="20"/>
        </w:rPr>
        <w:t>.</w:t>
      </w:r>
    </w:p>
    <w:p w:rsidR="00F1775F" w:rsidRDefault="00F1775F" w:rsidP="00F1775F">
      <w:pPr>
        <w:rPr>
          <w:b/>
          <w:i/>
          <w:sz w:val="20"/>
          <w:szCs w:val="20"/>
        </w:rPr>
      </w:pPr>
    </w:p>
    <w:p w:rsidR="00983A8A" w:rsidRPr="00953C26" w:rsidRDefault="00F1775F" w:rsidP="00983A8A">
      <w:pPr>
        <w:jc w:val="both"/>
        <w:rPr>
          <w:sz w:val="20"/>
          <w:szCs w:val="20"/>
        </w:rPr>
      </w:pPr>
      <w:r>
        <w:rPr>
          <w:sz w:val="20"/>
          <w:szCs w:val="20"/>
        </w:rPr>
        <w:t xml:space="preserve">ΠΡΟΓΡΑΜΜΑ ΚΑΛΛΙΚΡΑΤΗΣ: </w:t>
      </w:r>
      <w:r w:rsidR="00983A8A">
        <w:rPr>
          <w:sz w:val="20"/>
          <w:szCs w:val="20"/>
        </w:rPr>
        <w:t>Τ</w:t>
      </w:r>
      <w:r w:rsidR="00983A8A" w:rsidRPr="00953C26">
        <w:rPr>
          <w:sz w:val="20"/>
          <w:szCs w:val="20"/>
        </w:rPr>
        <w:t>ο Μεταρρυθμιστικό Πρόγραμμα Καλλικράτης</w:t>
      </w:r>
      <w:r w:rsidR="00983A8A">
        <w:rPr>
          <w:sz w:val="20"/>
          <w:szCs w:val="20"/>
        </w:rPr>
        <w:t xml:space="preserve"> (ΜΠΚ)</w:t>
      </w:r>
      <w:r w:rsidR="00983A8A" w:rsidRPr="00953C26">
        <w:rPr>
          <w:sz w:val="20"/>
          <w:szCs w:val="20"/>
        </w:rPr>
        <w:t>, είναι το πιο πρόσφατο και τρέχον σήμερα πολιτικό, θεσμικό, νομικό</w:t>
      </w:r>
      <w:r w:rsidR="009D0C47">
        <w:rPr>
          <w:sz w:val="20"/>
          <w:szCs w:val="20"/>
        </w:rPr>
        <w:t>, διοικητικό</w:t>
      </w:r>
      <w:r w:rsidR="00983A8A" w:rsidRPr="00953C26">
        <w:rPr>
          <w:sz w:val="20"/>
          <w:szCs w:val="20"/>
        </w:rPr>
        <w:t xml:space="preserve"> και τεχνοκρατικό εγχείρημα στο πλαίσιο των Νέων Πολιτικών οι οποίες έχουν ως σκοπό την αναβάθμιση της </w:t>
      </w:r>
      <w:proofErr w:type="spellStart"/>
      <w:r w:rsidR="00983A8A" w:rsidRPr="00953C26">
        <w:rPr>
          <w:sz w:val="20"/>
          <w:szCs w:val="20"/>
        </w:rPr>
        <w:t>οργανωτικο</w:t>
      </w:r>
      <w:proofErr w:type="spellEnd"/>
      <w:r w:rsidR="00983A8A" w:rsidRPr="00953C26">
        <w:rPr>
          <w:sz w:val="20"/>
          <w:szCs w:val="20"/>
        </w:rPr>
        <w:t xml:space="preserve">-διοικητικής και της </w:t>
      </w:r>
      <w:proofErr w:type="spellStart"/>
      <w:r w:rsidR="00983A8A" w:rsidRPr="00953C26">
        <w:rPr>
          <w:sz w:val="20"/>
          <w:szCs w:val="20"/>
        </w:rPr>
        <w:t>δομο</w:t>
      </w:r>
      <w:proofErr w:type="spellEnd"/>
      <w:r w:rsidR="00983A8A" w:rsidRPr="00953C26">
        <w:rPr>
          <w:sz w:val="20"/>
          <w:szCs w:val="20"/>
        </w:rPr>
        <w:t>-λειτουργικής συγκρότησης των Οργανισμών Τοπικής και Περιφερειακής Αυτοδιοίκησης σε συνδυασμό με την Αποκεντρωμένη Διοίκηση του Κράτους.</w:t>
      </w:r>
      <w:r w:rsidR="00983A8A">
        <w:rPr>
          <w:sz w:val="20"/>
          <w:szCs w:val="20"/>
        </w:rPr>
        <w:t xml:space="preserve"> </w:t>
      </w:r>
      <w:r w:rsidR="00983A8A" w:rsidRPr="00953C26">
        <w:rPr>
          <w:sz w:val="20"/>
          <w:szCs w:val="20"/>
        </w:rPr>
        <w:t xml:space="preserve">Το </w:t>
      </w:r>
      <w:r w:rsidR="009D0C47">
        <w:rPr>
          <w:sz w:val="20"/>
          <w:szCs w:val="20"/>
        </w:rPr>
        <w:t>ΜΠΚ</w:t>
      </w:r>
      <w:r w:rsidR="00983A8A" w:rsidRPr="00953C26">
        <w:rPr>
          <w:sz w:val="20"/>
          <w:szCs w:val="20"/>
        </w:rPr>
        <w:t xml:space="preserve"> είναι η τελευταία γενεά των κυμάτων μεταρρύθμισης των ΟΤΑ στο πλαίσιο του Διοικητικού Συστήματος της χώρας, οι οποίες ξεκίνησαν με αφετηρία το Σύνταγμα του 1975.</w:t>
      </w:r>
      <w:r w:rsidR="00983A8A">
        <w:rPr>
          <w:sz w:val="20"/>
          <w:szCs w:val="20"/>
        </w:rPr>
        <w:t xml:space="preserve"> </w:t>
      </w:r>
      <w:r w:rsidR="00983A8A" w:rsidRPr="00953C26">
        <w:rPr>
          <w:sz w:val="20"/>
          <w:szCs w:val="20"/>
        </w:rPr>
        <w:t xml:space="preserve">Μεταρρυθμιστικά κύματα οι δέσμες αλλαγών που βαίνουν παράλληλα και συνδυασμένα με το σταδιακό και προοδευτικό </w:t>
      </w:r>
      <w:r w:rsidR="00983A8A">
        <w:rPr>
          <w:sz w:val="20"/>
          <w:szCs w:val="20"/>
        </w:rPr>
        <w:t>ε</w:t>
      </w:r>
      <w:r w:rsidR="00983A8A" w:rsidRPr="00953C26">
        <w:rPr>
          <w:sz w:val="20"/>
          <w:szCs w:val="20"/>
        </w:rPr>
        <w:t>ξευρωπαϊσμό της χώρας</w:t>
      </w:r>
      <w:r w:rsidR="00983A8A">
        <w:rPr>
          <w:sz w:val="20"/>
          <w:szCs w:val="20"/>
        </w:rPr>
        <w:t xml:space="preserve"> </w:t>
      </w:r>
      <w:r w:rsidR="00983A8A" w:rsidRPr="00953C26">
        <w:rPr>
          <w:sz w:val="20"/>
          <w:szCs w:val="20"/>
        </w:rPr>
        <w:t>στο πλαίσιο της διεύρυνσης και της εμβάθυνσης του ευρωπαϊκού εγχειρήματος στον οδικό χάρτη προς την ολοκλήρωση  και την πολιτική ένωση.</w:t>
      </w:r>
      <w:r w:rsidR="00983A8A">
        <w:rPr>
          <w:sz w:val="20"/>
          <w:szCs w:val="20"/>
        </w:rPr>
        <w:t xml:space="preserve"> </w:t>
      </w:r>
      <w:r w:rsidR="00983A8A" w:rsidRPr="00953C26">
        <w:rPr>
          <w:sz w:val="20"/>
          <w:szCs w:val="20"/>
        </w:rPr>
        <w:t xml:space="preserve">Λαμβάνοντας υπόψη τις συγκυρίες που σχετίζονται με την Ελληνική κρίση στο πλαίσιο των οποίων θεσπίστηκε και  εφαρμόστηκε το Πρόγραμμα Καλλικράτης κατά την πρώτη περίοδο της νηπιακής του ηλικίας καθώς επίσης τις εξελίξεις ενόψει των επερχόμενων διπλών εκλογών για την ανάδειξη των μελών του Ευρωπαϊκού Κοινοβουλίου και την ανάδειξη των οργάνων της Τοπικής και της Περιφερειακής Αυτοδιοίκησης, </w:t>
      </w:r>
      <w:r w:rsidR="0037578E">
        <w:rPr>
          <w:sz w:val="20"/>
          <w:szCs w:val="20"/>
        </w:rPr>
        <w:t>στο άρθρο</w:t>
      </w:r>
      <w:r w:rsidR="00983A8A" w:rsidRPr="00953C26">
        <w:rPr>
          <w:sz w:val="20"/>
          <w:szCs w:val="20"/>
        </w:rPr>
        <w:t xml:space="preserve"> </w:t>
      </w:r>
      <w:r w:rsidR="0037578E">
        <w:rPr>
          <w:sz w:val="20"/>
          <w:szCs w:val="20"/>
        </w:rPr>
        <w:t>διατυπώνεται</w:t>
      </w:r>
      <w:r w:rsidR="00983A8A" w:rsidRPr="00953C26">
        <w:rPr>
          <w:sz w:val="20"/>
          <w:szCs w:val="20"/>
        </w:rPr>
        <w:t xml:space="preserve"> μια αξιολόγηση των πεπραγμένων του </w:t>
      </w:r>
      <w:r w:rsidR="0037578E">
        <w:rPr>
          <w:sz w:val="20"/>
          <w:szCs w:val="20"/>
        </w:rPr>
        <w:t>ΜΠΚ</w:t>
      </w:r>
      <w:r w:rsidR="00983A8A" w:rsidRPr="00953C26">
        <w:rPr>
          <w:sz w:val="20"/>
          <w:szCs w:val="20"/>
        </w:rPr>
        <w:t xml:space="preserve"> και προτείνονται παρεμβάσεις για την εξουδετέρωση κάποιων δυσλειτουργιών σε συνδυασμό με </w:t>
      </w:r>
      <w:r w:rsidR="00112A12">
        <w:rPr>
          <w:sz w:val="20"/>
          <w:szCs w:val="20"/>
        </w:rPr>
        <w:t>αλλαγές</w:t>
      </w:r>
      <w:r w:rsidR="00983A8A" w:rsidRPr="00953C26">
        <w:rPr>
          <w:sz w:val="20"/>
          <w:szCs w:val="20"/>
        </w:rPr>
        <w:t xml:space="preserve"> που μπορούν να βελτιώσουν την αποδοτικότητα και την αποτελεσματικότητα του μεταρρυθμιστικού εγχειρήματος κατά τη δεύτερη περίοδο της εφαρμογής του.</w:t>
      </w:r>
      <w:r w:rsidR="0037578E">
        <w:rPr>
          <w:sz w:val="20"/>
          <w:szCs w:val="20"/>
        </w:rPr>
        <w:t xml:space="preserve"> Ιδιαίτερα στο πλαίσιο της επερχομένης Συνταγματικής Μεταρρύθμισης που δίνεται η ευκαιρία για μια πραγματική αλλαγή σε θέματα που άπτονται τη σχέση</w:t>
      </w:r>
      <w:r w:rsidR="00112A12">
        <w:rPr>
          <w:sz w:val="20"/>
          <w:szCs w:val="20"/>
        </w:rPr>
        <w:t>ς</w:t>
      </w:r>
      <w:r w:rsidR="0037578E">
        <w:rPr>
          <w:sz w:val="20"/>
          <w:szCs w:val="20"/>
        </w:rPr>
        <w:t xml:space="preserve"> </w:t>
      </w:r>
      <w:r w:rsidR="00112A12">
        <w:rPr>
          <w:sz w:val="20"/>
          <w:szCs w:val="20"/>
        </w:rPr>
        <w:t xml:space="preserve">μεταξύ </w:t>
      </w:r>
      <w:r w:rsidR="0037578E">
        <w:rPr>
          <w:sz w:val="20"/>
          <w:szCs w:val="20"/>
        </w:rPr>
        <w:t>Κεντρικής Διοίκησης και ΟΤΑ στο πλαίσιο του Διοικητικού Συστήματος της χώρας και τ</w:t>
      </w:r>
      <w:r w:rsidR="00112A12">
        <w:rPr>
          <w:sz w:val="20"/>
          <w:szCs w:val="20"/>
        </w:rPr>
        <w:t>ων</w:t>
      </w:r>
      <w:r w:rsidR="0037578E">
        <w:rPr>
          <w:sz w:val="20"/>
          <w:szCs w:val="20"/>
        </w:rPr>
        <w:t xml:space="preserve"> Ευρωπαϊκ</w:t>
      </w:r>
      <w:r w:rsidR="00112A12">
        <w:rPr>
          <w:sz w:val="20"/>
          <w:szCs w:val="20"/>
        </w:rPr>
        <w:t>ών</w:t>
      </w:r>
      <w:r w:rsidR="0037578E">
        <w:rPr>
          <w:sz w:val="20"/>
          <w:szCs w:val="20"/>
        </w:rPr>
        <w:t xml:space="preserve"> Πολιτικ</w:t>
      </w:r>
      <w:r w:rsidR="00112A12">
        <w:rPr>
          <w:sz w:val="20"/>
          <w:szCs w:val="20"/>
        </w:rPr>
        <w:t>ών</w:t>
      </w:r>
      <w:r w:rsidR="0037578E">
        <w:rPr>
          <w:sz w:val="20"/>
          <w:szCs w:val="20"/>
        </w:rPr>
        <w:t xml:space="preserve"> </w:t>
      </w:r>
      <w:r w:rsidR="00112A12">
        <w:rPr>
          <w:sz w:val="20"/>
          <w:szCs w:val="20"/>
        </w:rPr>
        <w:t xml:space="preserve">της </w:t>
      </w:r>
      <w:r w:rsidR="0037578E">
        <w:rPr>
          <w:sz w:val="20"/>
          <w:szCs w:val="20"/>
        </w:rPr>
        <w:t>Συνοχής</w:t>
      </w:r>
      <w:r w:rsidR="00112A12">
        <w:rPr>
          <w:sz w:val="20"/>
          <w:szCs w:val="20"/>
        </w:rPr>
        <w:t xml:space="preserve"> και της Περιφερειακής (Τοπικής) Βιώσιμης και Αειφόρου Ανάπτυξης.</w:t>
      </w:r>
      <w:r w:rsidR="0037578E">
        <w:rPr>
          <w:sz w:val="20"/>
          <w:szCs w:val="20"/>
        </w:rPr>
        <w:t xml:space="preserve">  </w:t>
      </w:r>
    </w:p>
    <w:p w:rsidR="00953C26" w:rsidRPr="0037578E" w:rsidRDefault="0037578E" w:rsidP="00953C26">
      <w:pPr>
        <w:jc w:val="both"/>
        <w:rPr>
          <w:sz w:val="20"/>
          <w:szCs w:val="20"/>
        </w:rPr>
      </w:pPr>
      <w:r>
        <w:rPr>
          <w:sz w:val="20"/>
          <w:szCs w:val="20"/>
        </w:rPr>
        <w:t>ΠΡΟΒΛΗΜΑΤΑ ΤΗΣ ΝΗΠΙΑΚΗΣ ΗΛΙΚΙΑΣ ΤΟΥ ΜΠΚ</w:t>
      </w:r>
      <w:r w:rsidRPr="0037578E">
        <w:rPr>
          <w:sz w:val="20"/>
          <w:szCs w:val="20"/>
        </w:rPr>
        <w:t>:</w:t>
      </w:r>
    </w:p>
    <w:p w:rsidR="00953C26" w:rsidRPr="00983A8A" w:rsidRDefault="00953C26" w:rsidP="00983A8A">
      <w:pPr>
        <w:jc w:val="both"/>
        <w:rPr>
          <w:rFonts w:cs="Times New Roman"/>
          <w:b/>
          <w:sz w:val="20"/>
          <w:szCs w:val="20"/>
        </w:rPr>
      </w:pPr>
      <w:r w:rsidRPr="00983A8A">
        <w:rPr>
          <w:rFonts w:cs="Times New Roman"/>
          <w:b/>
          <w:sz w:val="20"/>
          <w:szCs w:val="20"/>
        </w:rPr>
        <w:t xml:space="preserve">1. </w:t>
      </w:r>
      <w:r w:rsidRPr="00983A8A">
        <w:rPr>
          <w:rFonts w:cs="Times New Roman"/>
          <w:sz w:val="20"/>
          <w:szCs w:val="20"/>
        </w:rPr>
        <w:t xml:space="preserve">Ελλειμματική γνώση και αφομοίωση του ΜΠΚ. Υπήρξε σύγχυση σε όλα τα επίπεδα (κεντρικό κράτος, αποκεντρωμένη διοίκηση, αυτοδιοίκηση, πολίτες, κ.λπ.) για το περιεχόμενο του ΜΠΚ τόσο από τη στενή, </w:t>
      </w:r>
      <w:proofErr w:type="spellStart"/>
      <w:r w:rsidRPr="00983A8A">
        <w:rPr>
          <w:rFonts w:cs="Times New Roman"/>
          <w:sz w:val="20"/>
          <w:szCs w:val="20"/>
          <w:lang w:val="en-US"/>
        </w:rPr>
        <w:t>stricto</w:t>
      </w:r>
      <w:proofErr w:type="spellEnd"/>
      <w:r w:rsidRPr="00983A8A">
        <w:rPr>
          <w:rFonts w:cs="Times New Roman"/>
          <w:sz w:val="20"/>
          <w:szCs w:val="20"/>
        </w:rPr>
        <w:t xml:space="preserve"> </w:t>
      </w:r>
      <w:proofErr w:type="spellStart"/>
      <w:r w:rsidRPr="00983A8A">
        <w:rPr>
          <w:rFonts w:cs="Times New Roman"/>
          <w:sz w:val="20"/>
          <w:szCs w:val="20"/>
          <w:lang w:val="en-US"/>
        </w:rPr>
        <w:t>sensu</w:t>
      </w:r>
      <w:proofErr w:type="spellEnd"/>
      <w:r w:rsidRPr="00983A8A">
        <w:rPr>
          <w:rFonts w:cs="Times New Roman"/>
          <w:sz w:val="20"/>
          <w:szCs w:val="20"/>
        </w:rPr>
        <w:t xml:space="preserve">, νομοτυπική πλευρά όσο και από τη διευρυμένη, </w:t>
      </w:r>
      <w:proofErr w:type="spellStart"/>
      <w:r w:rsidRPr="00983A8A">
        <w:rPr>
          <w:rFonts w:cs="Times New Roman"/>
          <w:sz w:val="20"/>
          <w:szCs w:val="20"/>
          <w:lang w:val="en-US"/>
        </w:rPr>
        <w:t>lato</w:t>
      </w:r>
      <w:proofErr w:type="spellEnd"/>
      <w:r w:rsidRPr="00983A8A">
        <w:rPr>
          <w:rFonts w:cs="Times New Roman"/>
          <w:sz w:val="20"/>
          <w:szCs w:val="20"/>
        </w:rPr>
        <w:t xml:space="preserve"> </w:t>
      </w:r>
      <w:proofErr w:type="spellStart"/>
      <w:r w:rsidRPr="00983A8A">
        <w:rPr>
          <w:rFonts w:cs="Times New Roman"/>
          <w:sz w:val="20"/>
          <w:szCs w:val="20"/>
          <w:lang w:val="en-US"/>
        </w:rPr>
        <w:t>sensu</w:t>
      </w:r>
      <w:proofErr w:type="spellEnd"/>
      <w:r w:rsidRPr="00983A8A">
        <w:rPr>
          <w:rFonts w:cs="Times New Roman"/>
          <w:sz w:val="20"/>
          <w:szCs w:val="20"/>
        </w:rPr>
        <w:t>, διάσταση της ουσίας και του πνεύματος του Νόμου 3852/2010.</w:t>
      </w:r>
    </w:p>
    <w:p w:rsidR="0037578E" w:rsidRDefault="00953C26" w:rsidP="00983A8A">
      <w:pPr>
        <w:jc w:val="both"/>
        <w:rPr>
          <w:rFonts w:cs="Times New Roman"/>
          <w:sz w:val="20"/>
          <w:szCs w:val="20"/>
        </w:rPr>
      </w:pPr>
      <w:r w:rsidRPr="00983A8A">
        <w:rPr>
          <w:rFonts w:cs="Times New Roman"/>
          <w:b/>
          <w:sz w:val="20"/>
          <w:szCs w:val="20"/>
        </w:rPr>
        <w:t xml:space="preserve">2. </w:t>
      </w:r>
      <w:r w:rsidRPr="00983A8A">
        <w:rPr>
          <w:rFonts w:cs="Times New Roman"/>
          <w:sz w:val="20"/>
          <w:szCs w:val="20"/>
        </w:rPr>
        <w:t xml:space="preserve">Το βασικό Νόμο 3852/2020 του ΜΠΚ ακολούθησε ένα μεγάλο πλήθος τροποποιήσεων, διατάξεων, εγκυκλίων, κ.λπ. που αντί να φωτίσουν και να απλοποιήσουν το ζήτημα, το κατέστησαν ακόμη πιο πολύπλοκο. </w:t>
      </w:r>
    </w:p>
    <w:p w:rsidR="00953C26" w:rsidRPr="00983A8A" w:rsidRDefault="00953C26" w:rsidP="00983A8A">
      <w:pPr>
        <w:jc w:val="both"/>
        <w:rPr>
          <w:rFonts w:cs="Times New Roman"/>
          <w:bCs/>
          <w:sz w:val="20"/>
          <w:szCs w:val="20"/>
        </w:rPr>
      </w:pPr>
      <w:r w:rsidRPr="00983A8A">
        <w:rPr>
          <w:rFonts w:cs="Times New Roman"/>
          <w:b/>
          <w:sz w:val="20"/>
          <w:szCs w:val="20"/>
        </w:rPr>
        <w:t xml:space="preserve">3. </w:t>
      </w:r>
      <w:r w:rsidRPr="00983A8A">
        <w:rPr>
          <w:rFonts w:cs="Times New Roman"/>
          <w:sz w:val="20"/>
          <w:szCs w:val="20"/>
        </w:rPr>
        <w:t xml:space="preserve">Νομοτυπικές παλινδρομήσεις ή καθυστερήσεις στα ζητήματα «μεταβίβασης αρμοδιοτήτων». </w:t>
      </w:r>
      <w:r w:rsidRPr="00983A8A">
        <w:rPr>
          <w:rFonts w:cs="Times New Roman"/>
          <w:bCs/>
          <w:sz w:val="20"/>
          <w:szCs w:val="20"/>
        </w:rPr>
        <w:t>Ένα σημαντικό μέρος των διατάξεων του ΜΠΚ παραμένει ανενεργό επειδή δεν έχουν εκδοθεί τα προβλεπόμενα Προεδρικά Διατάγματα και οι σχετικές Υπουργικές Αποφάσεις.</w:t>
      </w:r>
    </w:p>
    <w:p w:rsidR="0037578E" w:rsidRDefault="00953C26" w:rsidP="00983A8A">
      <w:pPr>
        <w:jc w:val="both"/>
        <w:rPr>
          <w:rFonts w:eastAsia="Calibri" w:cs="Times New Roman"/>
          <w:sz w:val="20"/>
          <w:szCs w:val="20"/>
        </w:rPr>
      </w:pPr>
      <w:r w:rsidRPr="00983A8A">
        <w:rPr>
          <w:rFonts w:eastAsia="Calibri" w:cs="Times New Roman"/>
          <w:b/>
          <w:sz w:val="20"/>
          <w:szCs w:val="20"/>
        </w:rPr>
        <w:t xml:space="preserve">4. </w:t>
      </w:r>
      <w:r w:rsidRPr="00983A8A">
        <w:rPr>
          <w:rFonts w:eastAsia="Calibri" w:cs="Times New Roman"/>
          <w:sz w:val="20"/>
          <w:szCs w:val="20"/>
        </w:rPr>
        <w:t>Το Κεντρικό Κράτος φανερώνει ατολμία ή μικρή διάθεση να προχωρήσει στην Αποκέντρωση. Εμφορείται με αθεράπευτο συγκεντρωτισμό και, πιο ειδικά, η πολιτική εξουσία σε επίπεδο Υπουργών προσπαθεί με κάθε τρόπο να διατηρήσει τον εξουσιαστικό έλεγχο επί της Αυτοδιοίκησης</w:t>
      </w:r>
      <w:r w:rsidR="0037578E">
        <w:rPr>
          <w:rFonts w:eastAsia="Calibri" w:cs="Times New Roman"/>
          <w:sz w:val="20"/>
          <w:szCs w:val="20"/>
        </w:rPr>
        <w:t>.</w:t>
      </w:r>
      <w:r w:rsidRPr="00983A8A">
        <w:rPr>
          <w:rFonts w:eastAsia="Calibri" w:cs="Times New Roman"/>
          <w:sz w:val="20"/>
          <w:szCs w:val="20"/>
        </w:rPr>
        <w:t xml:space="preserve"> </w:t>
      </w:r>
    </w:p>
    <w:p w:rsidR="00953C26" w:rsidRPr="00983A8A" w:rsidRDefault="00953C26" w:rsidP="00983A8A">
      <w:pPr>
        <w:jc w:val="both"/>
        <w:rPr>
          <w:rFonts w:eastAsia="Calibri" w:cs="Times New Roman"/>
          <w:sz w:val="20"/>
          <w:szCs w:val="20"/>
        </w:rPr>
      </w:pPr>
      <w:r w:rsidRPr="00983A8A">
        <w:rPr>
          <w:rFonts w:eastAsia="Calibri" w:cs="Times New Roman"/>
          <w:b/>
          <w:sz w:val="20"/>
          <w:szCs w:val="20"/>
        </w:rPr>
        <w:t xml:space="preserve">5. </w:t>
      </w:r>
      <w:r w:rsidRPr="00983A8A">
        <w:rPr>
          <w:rFonts w:eastAsia="Calibri" w:cs="Times New Roman"/>
          <w:sz w:val="20"/>
          <w:szCs w:val="20"/>
        </w:rPr>
        <w:t>Το Κεντρικό Κράτος, η Πολιτεία, επιδεικνύει ένα έλλειμμα εμπιστοσύνης στους ΟΤΑ μη έχοντας κατανοήσει ότι χωρίς την Αυτοδιοίκηση ή με την Αυτοδιοίκηση ευρισκόμενη σε οικονομικό και θεσμικό αδιέξοδο, δεν είναι δυνατή η επιδιωκόμενη ανασυγκρότηση του τόπου.</w:t>
      </w:r>
    </w:p>
    <w:p w:rsidR="00953C26" w:rsidRPr="00983A8A" w:rsidRDefault="00953C26" w:rsidP="00983A8A">
      <w:pPr>
        <w:jc w:val="both"/>
        <w:rPr>
          <w:rFonts w:eastAsia="Calibri" w:cs="Times New Roman"/>
          <w:sz w:val="20"/>
          <w:szCs w:val="20"/>
        </w:rPr>
      </w:pPr>
      <w:r w:rsidRPr="00983A8A">
        <w:rPr>
          <w:rFonts w:eastAsia="Calibri" w:cs="Times New Roman"/>
          <w:b/>
          <w:sz w:val="20"/>
          <w:szCs w:val="20"/>
        </w:rPr>
        <w:t xml:space="preserve">6. </w:t>
      </w:r>
      <w:r w:rsidRPr="00983A8A">
        <w:rPr>
          <w:rFonts w:eastAsia="Calibri" w:cs="Times New Roman"/>
          <w:sz w:val="20"/>
          <w:szCs w:val="20"/>
        </w:rPr>
        <w:t xml:space="preserve">Η </w:t>
      </w:r>
      <w:proofErr w:type="spellStart"/>
      <w:r w:rsidRPr="00983A8A">
        <w:rPr>
          <w:rFonts w:eastAsia="Calibri" w:cs="Times New Roman"/>
          <w:sz w:val="20"/>
          <w:szCs w:val="20"/>
        </w:rPr>
        <w:t>κομματοκρατία</w:t>
      </w:r>
      <w:proofErr w:type="spellEnd"/>
      <w:r w:rsidRPr="00983A8A">
        <w:rPr>
          <w:rFonts w:eastAsia="Calibri" w:cs="Times New Roman"/>
          <w:sz w:val="20"/>
          <w:szCs w:val="20"/>
        </w:rPr>
        <w:t xml:space="preserve">, ο </w:t>
      </w:r>
      <w:proofErr w:type="spellStart"/>
      <w:r w:rsidRPr="00983A8A">
        <w:rPr>
          <w:rFonts w:eastAsia="Calibri" w:cs="Times New Roman"/>
          <w:sz w:val="20"/>
          <w:szCs w:val="20"/>
        </w:rPr>
        <w:t>παρεϊσμός</w:t>
      </w:r>
      <w:proofErr w:type="spellEnd"/>
      <w:r w:rsidR="0037578E">
        <w:rPr>
          <w:rFonts w:eastAsia="Calibri" w:cs="Times New Roman"/>
          <w:sz w:val="20"/>
          <w:szCs w:val="20"/>
        </w:rPr>
        <w:t xml:space="preserve">, </w:t>
      </w:r>
      <w:r w:rsidR="00C1423B">
        <w:rPr>
          <w:rFonts w:eastAsia="Calibri" w:cs="Times New Roman"/>
          <w:sz w:val="20"/>
          <w:szCs w:val="20"/>
        </w:rPr>
        <w:t xml:space="preserve">οι </w:t>
      </w:r>
      <w:r w:rsidR="0037578E">
        <w:rPr>
          <w:rFonts w:eastAsia="Calibri" w:cs="Times New Roman"/>
          <w:sz w:val="20"/>
          <w:szCs w:val="20"/>
        </w:rPr>
        <w:t>πελατειακές σχέσεις</w:t>
      </w:r>
      <w:r w:rsidRPr="00983A8A">
        <w:rPr>
          <w:rFonts w:eastAsia="Calibri" w:cs="Times New Roman"/>
          <w:sz w:val="20"/>
          <w:szCs w:val="20"/>
        </w:rPr>
        <w:t xml:space="preserve"> και τα συμπαρομαρτούντα δεν έχουν εξαλειφθεί ιδιαίτερα </w:t>
      </w:r>
      <w:r w:rsidR="00C1423B">
        <w:rPr>
          <w:rFonts w:eastAsia="Calibri" w:cs="Times New Roman"/>
          <w:sz w:val="20"/>
          <w:szCs w:val="20"/>
        </w:rPr>
        <w:t>σε ότι αφορά στη</w:t>
      </w:r>
      <w:r w:rsidRPr="00983A8A">
        <w:rPr>
          <w:rFonts w:eastAsia="Calibri" w:cs="Times New Roman"/>
          <w:sz w:val="20"/>
          <w:szCs w:val="20"/>
        </w:rPr>
        <w:t xml:space="preserve"> διανομή των θέσεων εξουσίας </w:t>
      </w:r>
      <w:r w:rsidR="00C1423B">
        <w:rPr>
          <w:rFonts w:eastAsia="Calibri" w:cs="Times New Roman"/>
          <w:sz w:val="20"/>
          <w:szCs w:val="20"/>
        </w:rPr>
        <w:t xml:space="preserve">των </w:t>
      </w:r>
      <w:proofErr w:type="spellStart"/>
      <w:r w:rsidR="00C1423B">
        <w:rPr>
          <w:rFonts w:eastAsia="Calibri" w:cs="Times New Roman"/>
          <w:sz w:val="20"/>
          <w:szCs w:val="20"/>
        </w:rPr>
        <w:t>αυτοδιοικητικών</w:t>
      </w:r>
      <w:proofErr w:type="spellEnd"/>
      <w:r w:rsidR="00C1423B">
        <w:rPr>
          <w:rFonts w:eastAsia="Calibri" w:cs="Times New Roman"/>
          <w:sz w:val="20"/>
          <w:szCs w:val="20"/>
        </w:rPr>
        <w:t xml:space="preserve"> δομών</w:t>
      </w:r>
      <w:r w:rsidRPr="00983A8A">
        <w:rPr>
          <w:rFonts w:eastAsia="Calibri" w:cs="Times New Roman"/>
          <w:sz w:val="20"/>
          <w:szCs w:val="20"/>
        </w:rPr>
        <w:t>.</w:t>
      </w:r>
    </w:p>
    <w:p w:rsidR="00953C26" w:rsidRPr="00983A8A" w:rsidRDefault="00953C26" w:rsidP="00983A8A">
      <w:pPr>
        <w:jc w:val="both"/>
        <w:rPr>
          <w:rFonts w:eastAsia="Calibri" w:cs="Times New Roman"/>
          <w:sz w:val="20"/>
          <w:szCs w:val="20"/>
        </w:rPr>
      </w:pPr>
      <w:r w:rsidRPr="00983A8A">
        <w:rPr>
          <w:rFonts w:eastAsia="Calibri" w:cs="Times New Roman"/>
          <w:b/>
          <w:sz w:val="20"/>
          <w:szCs w:val="20"/>
        </w:rPr>
        <w:lastRenderedPageBreak/>
        <w:t xml:space="preserve">7. </w:t>
      </w:r>
      <w:r w:rsidRPr="00983A8A">
        <w:rPr>
          <w:rFonts w:eastAsia="Calibri" w:cs="Times New Roman"/>
          <w:sz w:val="20"/>
          <w:szCs w:val="20"/>
        </w:rPr>
        <w:t>Η αναξιοκρατία συνεχίζει να βασιλεύει σε επίπεδο διορισμού των πάσης φύσεως μετακλητών στους Δήμους και στις Περιφέρειες.</w:t>
      </w:r>
      <w:r w:rsidR="00630ABC">
        <w:rPr>
          <w:rFonts w:eastAsia="Calibri" w:cs="Times New Roman"/>
          <w:sz w:val="20"/>
          <w:szCs w:val="20"/>
        </w:rPr>
        <w:t xml:space="preserve"> Ανάλογα φαινόμενα παρατηρούνται στην επιλογή των υποψηφίων των συνδυασμών όπου πρυτανεύει η ψηφοθηρία και ο καιροσκοπισμός με αποτέλεσμα την υποβάθμιση της ποιότητας σύνθεσης των Δημοτικών και των Περιφερειακών Συμβουλίων.</w:t>
      </w:r>
    </w:p>
    <w:p w:rsidR="00953C26" w:rsidRPr="00983A8A" w:rsidRDefault="00953C26" w:rsidP="00983A8A">
      <w:pPr>
        <w:jc w:val="both"/>
        <w:rPr>
          <w:rFonts w:eastAsia="Calibri" w:cs="Times New Roman"/>
          <w:sz w:val="20"/>
          <w:szCs w:val="20"/>
        </w:rPr>
      </w:pPr>
      <w:r w:rsidRPr="00983A8A">
        <w:rPr>
          <w:rFonts w:eastAsia="Calibri" w:cs="Times New Roman"/>
          <w:b/>
          <w:sz w:val="20"/>
          <w:szCs w:val="20"/>
        </w:rPr>
        <w:t xml:space="preserve">8. </w:t>
      </w:r>
      <w:r w:rsidRPr="00983A8A">
        <w:rPr>
          <w:rFonts w:eastAsia="Calibri" w:cs="Times New Roman"/>
          <w:sz w:val="20"/>
          <w:szCs w:val="20"/>
        </w:rPr>
        <w:t xml:space="preserve">Η Αποκεντρωμένη Διοίκηση </w:t>
      </w:r>
      <w:r w:rsidR="00C1423B">
        <w:rPr>
          <w:rFonts w:eastAsia="Calibri" w:cs="Times New Roman"/>
          <w:sz w:val="20"/>
          <w:szCs w:val="20"/>
        </w:rPr>
        <w:t xml:space="preserve">με τους αναξιοκρατικά διορισμένους Γενικούς Γραμματείς </w:t>
      </w:r>
      <w:r w:rsidRPr="00983A8A">
        <w:rPr>
          <w:rFonts w:eastAsia="Calibri" w:cs="Times New Roman"/>
          <w:sz w:val="20"/>
          <w:szCs w:val="20"/>
        </w:rPr>
        <w:t xml:space="preserve">συνεχίζει να διαδραματίζει το ρόλο του «μακριού </w:t>
      </w:r>
      <w:r w:rsidR="00C1423B">
        <w:rPr>
          <w:rFonts w:eastAsia="Calibri" w:cs="Times New Roman"/>
          <w:sz w:val="20"/>
          <w:szCs w:val="20"/>
        </w:rPr>
        <w:t>βραχίονα</w:t>
      </w:r>
      <w:r w:rsidRPr="00983A8A">
        <w:rPr>
          <w:rFonts w:eastAsia="Calibri" w:cs="Times New Roman"/>
          <w:sz w:val="20"/>
          <w:szCs w:val="20"/>
        </w:rPr>
        <w:t>» της Κεντρικής Διοίκησης και της Πολιτικής Εξουσίας.</w:t>
      </w:r>
    </w:p>
    <w:p w:rsidR="00953C26" w:rsidRPr="00983A8A" w:rsidRDefault="00953C26" w:rsidP="00983A8A">
      <w:pPr>
        <w:jc w:val="both"/>
        <w:rPr>
          <w:rFonts w:eastAsia="Calibri" w:cs="Times New Roman"/>
          <w:sz w:val="20"/>
          <w:szCs w:val="20"/>
        </w:rPr>
      </w:pPr>
      <w:r w:rsidRPr="00983A8A">
        <w:rPr>
          <w:rFonts w:eastAsia="Calibri" w:cs="Times New Roman"/>
          <w:b/>
          <w:sz w:val="20"/>
          <w:szCs w:val="20"/>
        </w:rPr>
        <w:t xml:space="preserve">9. </w:t>
      </w:r>
      <w:r w:rsidRPr="00983A8A">
        <w:rPr>
          <w:rFonts w:eastAsia="Calibri" w:cs="Times New Roman"/>
          <w:sz w:val="20"/>
          <w:szCs w:val="20"/>
        </w:rPr>
        <w:t>Η γνώση, η κουλτούρα και η πείρα της «</w:t>
      </w:r>
      <w:proofErr w:type="spellStart"/>
      <w:r w:rsidRPr="00983A8A">
        <w:rPr>
          <w:rFonts w:eastAsia="Calibri" w:cs="Times New Roman"/>
          <w:sz w:val="20"/>
          <w:szCs w:val="20"/>
        </w:rPr>
        <w:t>ευρωπαϊκοποίησης</w:t>
      </w:r>
      <w:proofErr w:type="spellEnd"/>
      <w:r w:rsidRPr="00983A8A">
        <w:rPr>
          <w:rFonts w:eastAsia="Calibri" w:cs="Times New Roman"/>
          <w:sz w:val="20"/>
          <w:szCs w:val="20"/>
        </w:rPr>
        <w:t xml:space="preserve">» των ΟΤΑ, παραμένει στάσιμη και σε χαμηλά επίπεδα με αποκορύφωμα </w:t>
      </w:r>
      <w:r w:rsidR="00C1423B">
        <w:rPr>
          <w:rFonts w:eastAsia="Calibri" w:cs="Times New Roman"/>
          <w:sz w:val="20"/>
          <w:szCs w:val="20"/>
        </w:rPr>
        <w:t xml:space="preserve">στα πεδία </w:t>
      </w:r>
      <w:r w:rsidRPr="00983A8A">
        <w:rPr>
          <w:rFonts w:eastAsia="Calibri" w:cs="Times New Roman"/>
          <w:sz w:val="20"/>
          <w:szCs w:val="20"/>
        </w:rPr>
        <w:t>τη</w:t>
      </w:r>
      <w:r w:rsidR="00C1423B">
        <w:rPr>
          <w:rFonts w:eastAsia="Calibri" w:cs="Times New Roman"/>
          <w:sz w:val="20"/>
          <w:szCs w:val="20"/>
        </w:rPr>
        <w:t>ς</w:t>
      </w:r>
      <w:r w:rsidRPr="00983A8A">
        <w:rPr>
          <w:rFonts w:eastAsia="Calibri" w:cs="Times New Roman"/>
          <w:sz w:val="20"/>
          <w:szCs w:val="20"/>
        </w:rPr>
        <w:t xml:space="preserve"> </w:t>
      </w:r>
      <w:proofErr w:type="spellStart"/>
      <w:r w:rsidRPr="00983A8A">
        <w:rPr>
          <w:rFonts w:eastAsia="Calibri" w:cs="Times New Roman"/>
          <w:sz w:val="20"/>
          <w:szCs w:val="20"/>
        </w:rPr>
        <w:t>Πολυεπίπεδη</w:t>
      </w:r>
      <w:r w:rsidR="00C1423B">
        <w:rPr>
          <w:rFonts w:eastAsia="Calibri" w:cs="Times New Roman"/>
          <w:sz w:val="20"/>
          <w:szCs w:val="20"/>
        </w:rPr>
        <w:t>ς</w:t>
      </w:r>
      <w:proofErr w:type="spellEnd"/>
      <w:r w:rsidRPr="00983A8A">
        <w:rPr>
          <w:rFonts w:eastAsia="Calibri" w:cs="Times New Roman"/>
          <w:sz w:val="20"/>
          <w:szCs w:val="20"/>
        </w:rPr>
        <w:t xml:space="preserve"> Διακυβέρνηση</w:t>
      </w:r>
      <w:r w:rsidR="00C1423B">
        <w:rPr>
          <w:rFonts w:eastAsia="Calibri" w:cs="Times New Roman"/>
          <w:sz w:val="20"/>
          <w:szCs w:val="20"/>
        </w:rPr>
        <w:t>ς και του Δημοκρατικού Προγραμματισμού καθώς</w:t>
      </w:r>
      <w:r w:rsidRPr="00983A8A">
        <w:rPr>
          <w:rFonts w:eastAsia="Calibri" w:cs="Times New Roman"/>
          <w:sz w:val="20"/>
          <w:szCs w:val="20"/>
        </w:rPr>
        <w:t xml:space="preserve"> και </w:t>
      </w:r>
      <w:r w:rsidR="00C1423B">
        <w:rPr>
          <w:rFonts w:eastAsia="Calibri" w:cs="Times New Roman"/>
          <w:sz w:val="20"/>
          <w:szCs w:val="20"/>
        </w:rPr>
        <w:t>σ</w:t>
      </w:r>
      <w:r w:rsidRPr="00983A8A">
        <w:rPr>
          <w:rFonts w:eastAsia="Calibri" w:cs="Times New Roman"/>
          <w:sz w:val="20"/>
          <w:szCs w:val="20"/>
        </w:rPr>
        <w:t xml:space="preserve">τη Διαχείριση των Ευρωπαϊκών Προγραμμάτων (που να επιφέρουν πραγματικό και διατηρήσιμο αναπτυξιακό αποτέλεσμα). </w:t>
      </w:r>
    </w:p>
    <w:p w:rsidR="00953C26" w:rsidRPr="00983A8A" w:rsidRDefault="00953C26" w:rsidP="00983A8A">
      <w:pPr>
        <w:jc w:val="both"/>
        <w:rPr>
          <w:rFonts w:cs="Times New Roman"/>
          <w:sz w:val="20"/>
          <w:szCs w:val="20"/>
        </w:rPr>
      </w:pPr>
      <w:r w:rsidRPr="00983A8A">
        <w:rPr>
          <w:rFonts w:cs="Times New Roman"/>
          <w:b/>
          <w:sz w:val="20"/>
          <w:szCs w:val="20"/>
        </w:rPr>
        <w:t xml:space="preserve">10. </w:t>
      </w:r>
      <w:r w:rsidRPr="00983A8A">
        <w:rPr>
          <w:rFonts w:cs="Times New Roman"/>
          <w:sz w:val="20"/>
          <w:szCs w:val="20"/>
        </w:rPr>
        <w:t>Η γραφειοκρατία των δομών υποφέρει από όλα τα γνωστά μειονεκτήματα που επιδεικνύει ο Δημόσιος Τομέας στην Ελλάδα. Το «τεχνοκρατικό έλλειμμα» της γραφειοκρατίας είναι πασιφανές σχεδόν επί παντός του επιστητού (σύλληψη ιδεών, σχεδιασμός, μελέτη, προγραμματισμός, παρακολούθηση, έλεγχος, αποτίμηση, αξιολόγηση, κ.λπ.).</w:t>
      </w:r>
      <w:r w:rsidR="00630ABC">
        <w:rPr>
          <w:rFonts w:cs="Times New Roman"/>
          <w:sz w:val="20"/>
          <w:szCs w:val="20"/>
        </w:rPr>
        <w:t xml:space="preserve"> </w:t>
      </w:r>
    </w:p>
    <w:p w:rsidR="00953C26" w:rsidRPr="00983A8A" w:rsidRDefault="00953C26" w:rsidP="00983A8A">
      <w:pPr>
        <w:jc w:val="both"/>
        <w:rPr>
          <w:rFonts w:cs="Times New Roman"/>
          <w:sz w:val="20"/>
          <w:szCs w:val="20"/>
        </w:rPr>
      </w:pPr>
      <w:r w:rsidRPr="00983A8A">
        <w:rPr>
          <w:rFonts w:cs="Times New Roman"/>
          <w:b/>
          <w:bCs/>
          <w:sz w:val="20"/>
          <w:szCs w:val="20"/>
        </w:rPr>
        <w:t xml:space="preserve">11. </w:t>
      </w:r>
      <w:r w:rsidRPr="00983A8A">
        <w:rPr>
          <w:rFonts w:cs="Times New Roman"/>
          <w:bCs/>
          <w:sz w:val="20"/>
          <w:szCs w:val="20"/>
        </w:rPr>
        <w:t>H αποκέντρωση αρμοδιοτήτων δεν συνοδεύεται από ανάλογη αποκέντρωση πόρων και προσωπικού</w:t>
      </w:r>
      <w:r w:rsidRPr="00983A8A">
        <w:rPr>
          <w:rFonts w:cs="Times New Roman"/>
          <w:sz w:val="20"/>
          <w:szCs w:val="20"/>
        </w:rPr>
        <w:t xml:space="preserve">. Το νομοσχέδιο για τον Καλλικράτη αναφέρεται στις πηγές των ΚΑΠ (Κεντρικοί Αυτοτελείς Πόροι), που προέρχονται από τον Φόρο Εισοδήματος Φυσικών και Νομικών Προσώπων (ΦΕΦΝΠ), τον Φόρο Προστιθέμενης Αξίας (ΦΠΑ) και τον Φόρο Ακίνητης Περιουσίας (ΦΑΠ), πλην όμως αυτό δεν αποτελεί καμία εγγύηση σταθερής χρηματοδότησης. Όταν, λοιπόν, οι πόροι δεν ορίζονται συγκεκριμένα, αυτοί μπορεί να περιορίζονται κατά βούληση της κυβέρνησης, η οποία, στη συγκεκριμένη συγκυρία αλλά και σε βάθος χρόνου τουλάχιστον 10ετίας, είναι δεδηλωμένη και μεταφράζεται στη δραματική μείωση των πόρων που αφορούν σε κοινωνικές δαπάνες. </w:t>
      </w:r>
    </w:p>
    <w:p w:rsidR="00953C26" w:rsidRPr="00983A8A" w:rsidRDefault="00983A8A" w:rsidP="00983A8A">
      <w:pPr>
        <w:jc w:val="both"/>
        <w:rPr>
          <w:rFonts w:cs="Times New Roman"/>
          <w:sz w:val="20"/>
          <w:szCs w:val="20"/>
        </w:rPr>
      </w:pPr>
      <w:r w:rsidRPr="00983A8A">
        <w:rPr>
          <w:rFonts w:cs="Times New Roman"/>
          <w:b/>
          <w:sz w:val="20"/>
          <w:szCs w:val="20"/>
        </w:rPr>
        <w:t xml:space="preserve">12. </w:t>
      </w:r>
      <w:r w:rsidR="00953C26" w:rsidRPr="00983A8A">
        <w:rPr>
          <w:rFonts w:cs="Times New Roman"/>
          <w:sz w:val="20"/>
          <w:szCs w:val="20"/>
        </w:rPr>
        <w:t xml:space="preserve">Παραμένουν </w:t>
      </w:r>
      <w:r w:rsidR="00953C26" w:rsidRPr="00983A8A">
        <w:rPr>
          <w:rFonts w:cs="Times New Roman"/>
          <w:bCs/>
          <w:sz w:val="20"/>
          <w:szCs w:val="20"/>
        </w:rPr>
        <w:t>προβλήματα επικάλυψης αρμοδιοτήτων, διαιώνισης των συναρμοδιοτήτων με αποτέλεσμα</w:t>
      </w:r>
      <w:r w:rsidR="00953C26" w:rsidRPr="00983A8A">
        <w:rPr>
          <w:rFonts w:cs="Times New Roman"/>
          <w:sz w:val="20"/>
          <w:szCs w:val="20"/>
        </w:rPr>
        <w:t xml:space="preserve"> την αδράνεια και τη διάχυση της ευθύνης που φθάνει βεβαίως στην τελική της ακύρωση. Μεγάλο πρόβλημα αποτελούν επίσης, οι ασάφειες και η κωλυσιεργία όσον αφορά στη μεταβίβαση αρμοδιοτήτων από τη κεντρική διοίκηση στις νέες αιρετές Περιφέρειες. Συνολικά οι αιρετές Περιφέρειες ασκούν 304 αρμοδιότητες. Τα προβλήματα διαφαίνονται αν διαβαστούν εκ παραλλήλου οι αρμοδιότητες της αιρετής Περιφέρειας με αυτές της Αποκεντρωμένης Διοίκησης. </w:t>
      </w:r>
    </w:p>
    <w:p w:rsidR="00953C26" w:rsidRPr="00983A8A" w:rsidRDefault="00983A8A" w:rsidP="00983A8A">
      <w:pPr>
        <w:jc w:val="both"/>
        <w:rPr>
          <w:rFonts w:cs="Times New Roman"/>
          <w:sz w:val="20"/>
          <w:szCs w:val="20"/>
        </w:rPr>
      </w:pPr>
      <w:r w:rsidRPr="00983A8A">
        <w:rPr>
          <w:rFonts w:cs="Times New Roman"/>
          <w:b/>
          <w:sz w:val="20"/>
          <w:szCs w:val="20"/>
        </w:rPr>
        <w:t xml:space="preserve">13. </w:t>
      </w:r>
      <w:r w:rsidR="00953C26" w:rsidRPr="00983A8A">
        <w:rPr>
          <w:rFonts w:cs="Times New Roman"/>
          <w:sz w:val="20"/>
          <w:szCs w:val="20"/>
        </w:rPr>
        <w:t xml:space="preserve"> Έλλειμμα συντονισμού με τις αποκεντρωμένες και τις </w:t>
      </w:r>
      <w:proofErr w:type="spellStart"/>
      <w:r w:rsidR="00953C26" w:rsidRPr="00983A8A">
        <w:rPr>
          <w:rFonts w:cs="Times New Roman"/>
          <w:sz w:val="20"/>
          <w:szCs w:val="20"/>
        </w:rPr>
        <w:t>αποσυγκεντρωμένες</w:t>
      </w:r>
      <w:proofErr w:type="spellEnd"/>
      <w:r w:rsidR="00953C26" w:rsidRPr="00983A8A">
        <w:rPr>
          <w:rFonts w:cs="Times New Roman"/>
          <w:sz w:val="20"/>
          <w:szCs w:val="20"/>
        </w:rPr>
        <w:t xml:space="preserve"> δομές του κεντρικού κράτους οι οποίες δραστηριοποιούνται στον εδαφικό χώρο των ΟΤΑ (Αγροτικά ζητήματα, διαχείριση υδάτων, κ.λπ.)</w:t>
      </w:r>
    </w:p>
    <w:p w:rsidR="00953C26" w:rsidRPr="00983A8A" w:rsidRDefault="00983A8A" w:rsidP="00983A8A">
      <w:pPr>
        <w:jc w:val="both"/>
        <w:rPr>
          <w:rFonts w:cs="Times New Roman"/>
          <w:sz w:val="20"/>
          <w:szCs w:val="20"/>
        </w:rPr>
      </w:pPr>
      <w:r w:rsidRPr="00983A8A">
        <w:rPr>
          <w:rFonts w:cs="Times New Roman"/>
          <w:b/>
          <w:sz w:val="20"/>
          <w:szCs w:val="20"/>
        </w:rPr>
        <w:t xml:space="preserve">14. </w:t>
      </w:r>
      <w:r w:rsidR="00953C26" w:rsidRPr="00983A8A">
        <w:rPr>
          <w:rFonts w:cs="Times New Roman"/>
          <w:sz w:val="20"/>
          <w:szCs w:val="20"/>
        </w:rPr>
        <w:t xml:space="preserve">Έλλειμμα συντονισμού στα ζητήματα Διαχείρισης των Τομεακών Επιχειρησιακών Προγραμμάτων με τα ΠΕΠ και τους μηχανισμούς διαχείρισης αυτών. </w:t>
      </w:r>
    </w:p>
    <w:p w:rsidR="00953C26" w:rsidRPr="00983A8A" w:rsidRDefault="00983A8A" w:rsidP="00983A8A">
      <w:pPr>
        <w:jc w:val="both"/>
        <w:rPr>
          <w:rFonts w:cs="Times New Roman"/>
          <w:sz w:val="20"/>
          <w:szCs w:val="20"/>
        </w:rPr>
      </w:pPr>
      <w:r w:rsidRPr="00983A8A">
        <w:rPr>
          <w:rFonts w:cs="Times New Roman"/>
          <w:b/>
          <w:sz w:val="20"/>
          <w:szCs w:val="20"/>
        </w:rPr>
        <w:t xml:space="preserve">15. </w:t>
      </w:r>
      <w:r w:rsidR="00953C26" w:rsidRPr="00983A8A">
        <w:rPr>
          <w:rFonts w:cs="Times New Roman"/>
          <w:sz w:val="20"/>
          <w:szCs w:val="20"/>
        </w:rPr>
        <w:t>Ανάλογες καταστάσεις εμφανίζονται στα θέματα διαχείρισης των Αναπτυξιακών Νόμων, στο Χωροταξικό Σχεδιασμό, κ.λπ.</w:t>
      </w:r>
    </w:p>
    <w:p w:rsidR="00953C26" w:rsidRPr="00983A8A" w:rsidRDefault="00983A8A" w:rsidP="00983A8A">
      <w:pPr>
        <w:jc w:val="both"/>
        <w:rPr>
          <w:rFonts w:cs="Times New Roman"/>
          <w:sz w:val="20"/>
          <w:szCs w:val="20"/>
        </w:rPr>
      </w:pPr>
      <w:r w:rsidRPr="00983A8A">
        <w:rPr>
          <w:rFonts w:cs="Times New Roman"/>
          <w:b/>
          <w:sz w:val="20"/>
          <w:szCs w:val="20"/>
        </w:rPr>
        <w:t xml:space="preserve">16. </w:t>
      </w:r>
      <w:r w:rsidR="00953C26" w:rsidRPr="00983A8A">
        <w:rPr>
          <w:rFonts w:cs="Times New Roman"/>
          <w:sz w:val="20"/>
          <w:szCs w:val="20"/>
        </w:rPr>
        <w:t xml:space="preserve">Η περιφερειακή κρατική διοίκηση (δηλαδή η Αποκεντρωμένη Διοίκηση) επιβάλλεται από το Σύνταγμα και δεν θα μπορούσε να μην υφίσταται. Όμως ο ρόλος της </w:t>
      </w:r>
      <w:proofErr w:type="spellStart"/>
      <w:r w:rsidR="00630ABC">
        <w:rPr>
          <w:rFonts w:cs="Times New Roman"/>
          <w:sz w:val="20"/>
          <w:szCs w:val="20"/>
        </w:rPr>
        <w:t>Α</w:t>
      </w:r>
      <w:r w:rsidR="00953C26" w:rsidRPr="00983A8A">
        <w:rPr>
          <w:rFonts w:cs="Times New Roman"/>
          <w:sz w:val="20"/>
          <w:szCs w:val="20"/>
        </w:rPr>
        <w:t>υτοδιοικητικής</w:t>
      </w:r>
      <w:proofErr w:type="spellEnd"/>
      <w:r w:rsidR="00953C26" w:rsidRPr="00983A8A">
        <w:rPr>
          <w:rFonts w:cs="Times New Roman"/>
          <w:sz w:val="20"/>
          <w:szCs w:val="20"/>
        </w:rPr>
        <w:t xml:space="preserve"> Περιφέρειας φαίνεται να δημιουργεί μια νέα πραγματικότητα και να τίθεται θεσμικό ζήτημα ισορροπίας από τη στιγμή μάλιστα που η εποπτεία, κατά τις πάγιες διατάξεις, δεν ανήκει στην Αποκεντρωμένη Διοίκηση αλλά σε μια άλλη ανεξάρτητη υπηρεσία (Αυτοτελής Υπηρεσία ΟΤΑ), οπότε η Αποκεντρωμένη Διοίκηση χάνει μια σημαντική αρμοδιότητα.  Στο ζήτημα της μεταφοράς κρατικών και ανακατανομής αρμοδιοτήτων μεταξύ των δύο βαθμών αυτοδιοίκησης, ένα σχέδιο ουσιαστικής αποκέντρωσης πρέπει να περιλαμβάνει μεταβίβαση κυρίως στον </w:t>
      </w:r>
      <w:proofErr w:type="spellStart"/>
      <w:r w:rsidR="00953C26" w:rsidRPr="00983A8A">
        <w:rPr>
          <w:rFonts w:cs="Times New Roman"/>
          <w:sz w:val="20"/>
          <w:szCs w:val="20"/>
        </w:rPr>
        <w:t>β΄</w:t>
      </w:r>
      <w:proofErr w:type="spellEnd"/>
      <w:r w:rsidR="00953C26" w:rsidRPr="00983A8A">
        <w:rPr>
          <w:rFonts w:cs="Times New Roman"/>
          <w:sz w:val="20"/>
          <w:szCs w:val="20"/>
        </w:rPr>
        <w:t xml:space="preserve"> βαθμό όλων των αρμοδιοτήτων της κρατικής περιφέρειας, όπως και όλων των αποκεντρωμένων υπηρεσιών του κράτους.  Εξαίρεση από τη μεταβίβαση πρέπει να υπάρξει στις αρμοδιότητες των Υπουργείων Εξωτερικών, Εθνικής Άμυνας, Προστασίας του Πολίτη, Δικαιοσύνης, </w:t>
      </w:r>
      <w:r w:rsidR="00953C26" w:rsidRPr="00983A8A">
        <w:rPr>
          <w:rFonts w:cs="Times New Roman"/>
          <w:sz w:val="20"/>
          <w:szCs w:val="20"/>
        </w:rPr>
        <w:lastRenderedPageBreak/>
        <w:t xml:space="preserve">Οικονομικών και Πολιτισμού (τομέας Αρχαιολογίας). Στο πλαίσιο αυτό πρέπει να καταργηθούν η κρατική περιφέρεια και όλες οι αποκεντρωμένες </w:t>
      </w:r>
      <w:proofErr w:type="spellStart"/>
      <w:r w:rsidR="00953C26" w:rsidRPr="00983A8A">
        <w:rPr>
          <w:rFonts w:cs="Times New Roman"/>
          <w:sz w:val="20"/>
          <w:szCs w:val="20"/>
        </w:rPr>
        <w:t>μονοκλαδικές</w:t>
      </w:r>
      <w:proofErr w:type="spellEnd"/>
      <w:r w:rsidR="00953C26" w:rsidRPr="00983A8A">
        <w:rPr>
          <w:rFonts w:cs="Times New Roman"/>
          <w:sz w:val="20"/>
          <w:szCs w:val="20"/>
        </w:rPr>
        <w:t xml:space="preserve"> δομές των Υπουργείων (Αγροτικής Ανάπτυξης, Εργασίας, κ.τ.λ.) στις περιφέρειες και τους νομούς, και να μην επιτρέπεται να υπάρχουν σ’ αυτό το επίπεδο αποκεντρωμένες κρατικές υπηρεσίες με αντικείμενα παράλληλα με αυτά της αυτοδιοίκησης. </w:t>
      </w:r>
    </w:p>
    <w:p w:rsidR="00953C26" w:rsidRPr="00983A8A" w:rsidRDefault="00983A8A" w:rsidP="00983A8A">
      <w:pPr>
        <w:jc w:val="both"/>
        <w:rPr>
          <w:rFonts w:cs="Times New Roman"/>
          <w:sz w:val="20"/>
          <w:szCs w:val="20"/>
        </w:rPr>
      </w:pPr>
      <w:r w:rsidRPr="00983A8A">
        <w:rPr>
          <w:rFonts w:cs="Times New Roman"/>
          <w:b/>
          <w:sz w:val="20"/>
          <w:szCs w:val="20"/>
        </w:rPr>
        <w:t xml:space="preserve">17. </w:t>
      </w:r>
      <w:r w:rsidR="00953C26" w:rsidRPr="00983A8A">
        <w:rPr>
          <w:rFonts w:cs="Times New Roman"/>
          <w:sz w:val="20"/>
          <w:szCs w:val="20"/>
        </w:rPr>
        <w:t xml:space="preserve">Απροθυμία της Κεντρικής Διοίκησης να εφαρμόσει την Αποκέντρωση με το να μεταφέρει τη διαχείριση διαφόρων σοβαρών ζητημάτων (Επιχειρησιακά Προγράμματα, Χωροταξικό Σχεδιασμό, Αναπτυξιακό Νόμο, κ.λπ.) στις Περιφέρειες. Η μεταρρύθμιση του Καλλικράτη μπορεί να προσέγγισε μεν ενιαία τις δύο βαθμίδες της αυτοδιοίκησης και  την αποκεντρωμένη διοίκηση, δεν έλυσε όμως το πρόβλημα του κατακερματισμού που εξακολουθεί να υπάρχει στη διοίκηση  των αποκεντρωμένων κρατικών λειτουργιών και αρμοδιοτήτων.  Το αποτέλεσμα είναι η Αποκεντρωμένη Διοίκηση και ο διορισμένος από την κυβέρνηση Γενικός Γραμματέας να μην αποτελούν το ενιαίο κέντρο διοίκησης των αποκεντρωμένων στην αντίστοιχη περιφέρεια κρατικών λειτουργιών και αρμοδιοτήτων, αφού δίπλα τους υπάρχουν και λειτουργούν ανεξάρτητα, αναφερόμενες στα οικεία υπουργεία,  οι Υγειονομικές Περιφέρειες,  οι Περιφερειακές Διευθύνσεις Εκπαίδευσης, τα περιφερειακά όργανα της Αστυνομίας, της Πυροσβεστικής και του Λιμενικού Σώματος, οι υπηρεσίες του Υπουργείου Οικονομικών, του Υπουργείου Πολιτισμού κλπ.  </w:t>
      </w:r>
    </w:p>
    <w:p w:rsidR="00953C26" w:rsidRPr="00983A8A" w:rsidRDefault="00983A8A" w:rsidP="00983A8A">
      <w:pPr>
        <w:jc w:val="both"/>
        <w:rPr>
          <w:rFonts w:cs="Times New Roman"/>
          <w:sz w:val="20"/>
          <w:szCs w:val="20"/>
        </w:rPr>
      </w:pPr>
      <w:r w:rsidRPr="00983A8A">
        <w:rPr>
          <w:rFonts w:cs="Times New Roman"/>
          <w:b/>
          <w:sz w:val="20"/>
          <w:szCs w:val="20"/>
        </w:rPr>
        <w:t xml:space="preserve">18. </w:t>
      </w:r>
      <w:r w:rsidR="00953C26" w:rsidRPr="00983A8A">
        <w:rPr>
          <w:rFonts w:cs="Times New Roman"/>
          <w:sz w:val="20"/>
          <w:szCs w:val="20"/>
        </w:rPr>
        <w:t xml:space="preserve">Απροθυμία της Κεντρικής Διοίκησης να περιοριστεί σε ένα ρόλο </w:t>
      </w:r>
      <w:r w:rsidR="00953C26" w:rsidRPr="00983A8A">
        <w:rPr>
          <w:rFonts w:cs="Times New Roman"/>
          <w:i/>
          <w:sz w:val="20"/>
          <w:szCs w:val="20"/>
        </w:rPr>
        <w:t>επιτελικού κράτους – στρατηγείου και εποπτείας</w:t>
      </w:r>
      <w:r w:rsidR="00953C26" w:rsidRPr="00983A8A">
        <w:rPr>
          <w:rFonts w:cs="Times New Roman"/>
          <w:sz w:val="20"/>
          <w:szCs w:val="20"/>
        </w:rPr>
        <w:t xml:space="preserve"> μεταφέροντας αρμοδιότητες με τους αντίστοιχους πόρους στην Αυτοδιοίκηση.</w:t>
      </w:r>
    </w:p>
    <w:p w:rsidR="00953C26" w:rsidRPr="00983A8A" w:rsidRDefault="00983A8A" w:rsidP="00983A8A">
      <w:pPr>
        <w:jc w:val="both"/>
        <w:rPr>
          <w:rFonts w:cs="Times New Roman"/>
          <w:sz w:val="20"/>
          <w:szCs w:val="20"/>
        </w:rPr>
      </w:pPr>
      <w:r w:rsidRPr="00983A8A">
        <w:rPr>
          <w:rFonts w:cs="Times New Roman"/>
          <w:b/>
          <w:sz w:val="20"/>
          <w:szCs w:val="20"/>
        </w:rPr>
        <w:t xml:space="preserve">19. </w:t>
      </w:r>
      <w:proofErr w:type="spellStart"/>
      <w:r w:rsidR="00953C26" w:rsidRPr="00983A8A">
        <w:rPr>
          <w:rFonts w:cs="Times New Roman"/>
          <w:sz w:val="20"/>
          <w:szCs w:val="20"/>
        </w:rPr>
        <w:t>Διαταρακτικές</w:t>
      </w:r>
      <w:proofErr w:type="spellEnd"/>
      <w:r w:rsidR="00953C26" w:rsidRPr="00983A8A">
        <w:rPr>
          <w:rFonts w:cs="Times New Roman"/>
          <w:sz w:val="20"/>
          <w:szCs w:val="20"/>
        </w:rPr>
        <w:t xml:space="preserve"> παρεμβάσεις του Κεντρικού Κράτους στις </w:t>
      </w:r>
      <w:proofErr w:type="spellStart"/>
      <w:r w:rsidR="00953C26" w:rsidRPr="00C1423B">
        <w:rPr>
          <w:rFonts w:cs="Times New Roman"/>
          <w:sz w:val="20"/>
          <w:szCs w:val="20"/>
        </w:rPr>
        <w:t>διαβαθμικές</w:t>
      </w:r>
      <w:proofErr w:type="spellEnd"/>
      <w:r w:rsidR="00953C26" w:rsidRPr="00C1423B">
        <w:rPr>
          <w:rFonts w:cs="Times New Roman"/>
          <w:sz w:val="20"/>
          <w:szCs w:val="20"/>
        </w:rPr>
        <w:t xml:space="preserve"> σχέσεις</w:t>
      </w:r>
      <w:r w:rsidR="00953C26" w:rsidRPr="00983A8A">
        <w:rPr>
          <w:rFonts w:cs="Times New Roman"/>
          <w:sz w:val="20"/>
          <w:szCs w:val="20"/>
        </w:rPr>
        <w:t xml:space="preserve"> μεταξύ των δυο βαθμών αυτοδιοίκησης ένεκα παραγοντισμού</w:t>
      </w:r>
      <w:r w:rsidR="00630ABC">
        <w:rPr>
          <w:rFonts w:cs="Times New Roman"/>
          <w:sz w:val="20"/>
          <w:szCs w:val="20"/>
        </w:rPr>
        <w:t>, ρουσφετολογίας</w:t>
      </w:r>
      <w:r w:rsidR="00953C26" w:rsidRPr="00983A8A">
        <w:rPr>
          <w:rFonts w:cs="Times New Roman"/>
          <w:sz w:val="20"/>
          <w:szCs w:val="20"/>
        </w:rPr>
        <w:t xml:space="preserve"> και </w:t>
      </w:r>
      <w:proofErr w:type="spellStart"/>
      <w:r w:rsidR="00953C26" w:rsidRPr="00983A8A">
        <w:rPr>
          <w:rFonts w:cs="Times New Roman"/>
          <w:sz w:val="20"/>
          <w:szCs w:val="20"/>
        </w:rPr>
        <w:t>κομματο</w:t>
      </w:r>
      <w:proofErr w:type="spellEnd"/>
      <w:r w:rsidR="00953C26" w:rsidRPr="00983A8A">
        <w:rPr>
          <w:rFonts w:cs="Times New Roman"/>
          <w:sz w:val="20"/>
          <w:szCs w:val="20"/>
        </w:rPr>
        <w:t>-</w:t>
      </w:r>
      <w:proofErr w:type="spellStart"/>
      <w:r w:rsidR="00953C26" w:rsidRPr="00983A8A">
        <w:rPr>
          <w:rFonts w:cs="Times New Roman"/>
          <w:sz w:val="20"/>
          <w:szCs w:val="20"/>
        </w:rPr>
        <w:t>κρατίας</w:t>
      </w:r>
      <w:proofErr w:type="spellEnd"/>
      <w:r w:rsidR="00953C26" w:rsidRPr="00983A8A">
        <w:rPr>
          <w:rFonts w:cs="Times New Roman"/>
          <w:sz w:val="20"/>
          <w:szCs w:val="20"/>
        </w:rPr>
        <w:t>.</w:t>
      </w:r>
    </w:p>
    <w:p w:rsidR="00953C26" w:rsidRPr="00983A8A" w:rsidRDefault="00983A8A" w:rsidP="00983A8A">
      <w:pPr>
        <w:jc w:val="both"/>
        <w:rPr>
          <w:rFonts w:eastAsia="Calibri" w:cs="Times New Roman"/>
          <w:bCs/>
          <w:sz w:val="20"/>
          <w:szCs w:val="20"/>
        </w:rPr>
      </w:pPr>
      <w:r w:rsidRPr="00983A8A">
        <w:rPr>
          <w:rFonts w:cs="Times New Roman"/>
          <w:b/>
          <w:sz w:val="20"/>
          <w:szCs w:val="20"/>
        </w:rPr>
        <w:t xml:space="preserve">20. </w:t>
      </w:r>
      <w:r w:rsidR="00953C26" w:rsidRPr="00983A8A">
        <w:rPr>
          <w:rFonts w:cs="Times New Roman"/>
          <w:sz w:val="20"/>
          <w:szCs w:val="20"/>
        </w:rPr>
        <w:t xml:space="preserve">Η μεταρρύθμιση που επιχειρήθηκε με το ΜΠΚ περιορίστηκε ουσιαστικά μόνο στους ΟΤΑ </w:t>
      </w:r>
      <w:proofErr w:type="spellStart"/>
      <w:r w:rsidR="00953C26" w:rsidRPr="00983A8A">
        <w:rPr>
          <w:rFonts w:cs="Times New Roman"/>
          <w:sz w:val="20"/>
          <w:szCs w:val="20"/>
        </w:rPr>
        <w:t>α΄</w:t>
      </w:r>
      <w:proofErr w:type="spellEnd"/>
      <w:r w:rsidR="00953C26" w:rsidRPr="00983A8A">
        <w:rPr>
          <w:rFonts w:cs="Times New Roman"/>
          <w:sz w:val="20"/>
          <w:szCs w:val="20"/>
        </w:rPr>
        <w:t xml:space="preserve"> και </w:t>
      </w:r>
      <w:proofErr w:type="spellStart"/>
      <w:r w:rsidR="00953C26" w:rsidRPr="00983A8A">
        <w:rPr>
          <w:rFonts w:cs="Times New Roman"/>
          <w:sz w:val="20"/>
          <w:szCs w:val="20"/>
        </w:rPr>
        <w:t>β΄</w:t>
      </w:r>
      <w:proofErr w:type="spellEnd"/>
      <w:r w:rsidR="00953C26" w:rsidRPr="00983A8A">
        <w:rPr>
          <w:rFonts w:cs="Times New Roman"/>
          <w:sz w:val="20"/>
          <w:szCs w:val="20"/>
        </w:rPr>
        <w:t xml:space="preserve"> βαθμού. Είναι μια ατελής και ανολοκλήρωτη μεταρρύθμιση γιατί δεν είχε ουσιαστική παρέμβαση στη μεταρρύθμιση του θεσμού της Αποκεντρωμένης Διοίκησης και δε συμπεριέλαβε τις απαραίτητες μεταρρυθμίσεις του Κεντρικού Κράτους. Το ΜΠΚ χαρακτηρίζεται από μια βασική καινοτομία: ότι επιχειρήθηκε, για πρώτη φορά, συνολική  προσέγγιση των δύο βαθμίδων της αυτοδιοίκησης και  της αποκεντρωμένης διοίκησης. Η βασική του αδυναμία είναι ότι δεν περιέλαβε την κορυφαία   των μεταρρυθμίσεων,   δηλαδή τη ριζική αλλαγή  της δομής και λειτουργίας της κεντρικής Διοίκησης, που   παραμένει κεντρικό πολιτικό ζήτημα της χώρας και μεγάλος εθνικός στόχος.  Αναγκαία, αλλά όχι ικανή συνθήκη για την επίτευξη του στόχου αυτού είναι η ενίσχυση της των κεντρικών υπηρεσιών του κράτους και παράλληλα η ενδυνάμωση της αποκέντρωσης με την αντίστοιχη αποκέντρωση πόρων.</w:t>
      </w:r>
      <w:r w:rsidR="00953C26" w:rsidRPr="00983A8A">
        <w:rPr>
          <w:rFonts w:eastAsia="Calibri" w:cs="Times New Roman"/>
          <w:bCs/>
          <w:sz w:val="20"/>
          <w:szCs w:val="20"/>
        </w:rPr>
        <w:t xml:space="preserve"> </w:t>
      </w:r>
    </w:p>
    <w:p w:rsidR="00953C26" w:rsidRPr="00983A8A" w:rsidRDefault="00983A8A" w:rsidP="00983A8A">
      <w:pPr>
        <w:jc w:val="both"/>
        <w:rPr>
          <w:rFonts w:cs="Times New Roman"/>
          <w:bCs/>
          <w:sz w:val="20"/>
          <w:szCs w:val="20"/>
        </w:rPr>
      </w:pPr>
      <w:r w:rsidRPr="00983A8A">
        <w:rPr>
          <w:rFonts w:eastAsia="Calibri" w:cs="Times New Roman"/>
          <w:b/>
          <w:bCs/>
          <w:sz w:val="20"/>
          <w:szCs w:val="20"/>
        </w:rPr>
        <w:t xml:space="preserve">21. </w:t>
      </w:r>
      <w:r w:rsidR="00953C26" w:rsidRPr="00983A8A">
        <w:rPr>
          <w:rFonts w:eastAsia="Calibri" w:cs="Times New Roman"/>
          <w:bCs/>
          <w:sz w:val="20"/>
          <w:szCs w:val="20"/>
        </w:rPr>
        <w:t xml:space="preserve">Είναι χαρακτηριστικό ότι η Αυτοδιοίκηση έχει τη μικρότερη συμμετοχή στο Δημόσιο Χρέος και τη μεγαλύτερη συνεισφορά στον περιορισμό του Ελλείμματος. Και αυτό αποδεικνύεται με αριθμούς. Αντίστροφα,  τα Υπουργεία δεν επιδεικνύουν τα ανάλογα αποτελέσματα.  </w:t>
      </w:r>
    </w:p>
    <w:p w:rsidR="00953C26" w:rsidRPr="00983A8A" w:rsidRDefault="00983A8A" w:rsidP="00983A8A">
      <w:pPr>
        <w:jc w:val="both"/>
        <w:rPr>
          <w:rFonts w:cs="Times New Roman"/>
          <w:sz w:val="20"/>
          <w:szCs w:val="20"/>
        </w:rPr>
      </w:pPr>
      <w:r w:rsidRPr="00983A8A">
        <w:rPr>
          <w:rFonts w:eastAsia="Calibri" w:cs="Times New Roman"/>
          <w:b/>
          <w:bCs/>
          <w:sz w:val="20"/>
          <w:szCs w:val="20"/>
        </w:rPr>
        <w:t xml:space="preserve">22. </w:t>
      </w:r>
      <w:r w:rsidR="00953C26" w:rsidRPr="00983A8A">
        <w:rPr>
          <w:rFonts w:eastAsia="Calibri" w:cs="Times New Roman"/>
          <w:bCs/>
          <w:sz w:val="20"/>
          <w:szCs w:val="20"/>
        </w:rPr>
        <w:t>Παρά την καλή επίδοση των Περιφερειών στη διαχείριση των οικονομικών τους, δυστυχώς, η επίδοση υποδαυλίζεται συνεχώς από τις καθυστερήσεις των οφειλών του Δημοσίου προς τις Περιφέρειες. Μέριμνα της Κυβέρνησης θα πρέπει να είναι η άμεση εξόφληση των οφειλών παρελθόντων ετών και η εξάλειψη όλων των γραφειοκρατικών αγκυλώσεων που δημιουργούν καθυστερήσεις στην «</w:t>
      </w:r>
      <w:proofErr w:type="spellStart"/>
      <w:r w:rsidR="00953C26" w:rsidRPr="00983A8A">
        <w:rPr>
          <w:rFonts w:eastAsia="Calibri" w:cs="Times New Roman"/>
          <w:bCs/>
          <w:sz w:val="20"/>
          <w:szCs w:val="20"/>
        </w:rPr>
        <w:t>ενταλματοποίηση</w:t>
      </w:r>
      <w:proofErr w:type="spellEnd"/>
      <w:r w:rsidR="00953C26" w:rsidRPr="00983A8A">
        <w:rPr>
          <w:rFonts w:eastAsia="Calibri" w:cs="Times New Roman"/>
          <w:bCs/>
          <w:sz w:val="20"/>
          <w:szCs w:val="20"/>
        </w:rPr>
        <w:t>» των δαπανών που εκτελούν ή θα εκτελεστούν από τις Περιφέρειες</w:t>
      </w:r>
    </w:p>
    <w:p w:rsidR="00953C26" w:rsidRPr="00983A8A" w:rsidRDefault="00983A8A" w:rsidP="00983A8A">
      <w:pPr>
        <w:jc w:val="both"/>
        <w:rPr>
          <w:rFonts w:eastAsia="Calibri" w:cs="Times New Roman"/>
          <w:bCs/>
          <w:sz w:val="20"/>
          <w:szCs w:val="20"/>
        </w:rPr>
      </w:pPr>
      <w:r w:rsidRPr="00983A8A">
        <w:rPr>
          <w:rFonts w:cs="Times New Roman"/>
          <w:b/>
          <w:sz w:val="20"/>
          <w:szCs w:val="20"/>
        </w:rPr>
        <w:t xml:space="preserve">23. </w:t>
      </w:r>
      <w:r w:rsidR="00953C26" w:rsidRPr="00983A8A">
        <w:rPr>
          <w:rFonts w:eastAsia="Calibri" w:cs="Times New Roman"/>
          <w:bCs/>
          <w:sz w:val="20"/>
          <w:szCs w:val="20"/>
        </w:rPr>
        <w:t xml:space="preserve">Τα διαρκώς αυξανόμενα αιτήματα της κοινωνίας για παροχή υπηρεσιών σε υγεία, εκπαίδευση, πρόνοια και σε απασχόληση, υποδεικνύουν την αδήριτη ανάγκη για </w:t>
      </w:r>
      <w:proofErr w:type="spellStart"/>
      <w:r w:rsidR="00953C26" w:rsidRPr="00983A8A">
        <w:rPr>
          <w:rFonts w:eastAsia="Calibri" w:cs="Times New Roman"/>
          <w:bCs/>
          <w:sz w:val="20"/>
          <w:szCs w:val="20"/>
        </w:rPr>
        <w:t>στοχευμένη</w:t>
      </w:r>
      <w:proofErr w:type="spellEnd"/>
      <w:r w:rsidR="00953C26" w:rsidRPr="00983A8A">
        <w:rPr>
          <w:rFonts w:eastAsia="Calibri" w:cs="Times New Roman"/>
          <w:bCs/>
          <w:sz w:val="20"/>
          <w:szCs w:val="20"/>
        </w:rPr>
        <w:t xml:space="preserve"> ενίσχυση των τοπικών/περιφερειακών δομών. Ο τρόπος που διαμορφώνεται η σχέση της Αυτοδιοίκησης με τη λειτουργία ενός κοινωνικού κράτους σήμερα, φανερώνει πως η Αυτοδιοίκηση θα έπρεπε να είναι ο βασικότερος πυλώνας στήριξης της ελληνικής κοινωνίας που δυστυχώς στερείται των </w:t>
      </w:r>
      <w:r w:rsidR="00953C26" w:rsidRPr="00983A8A">
        <w:rPr>
          <w:rFonts w:eastAsia="Calibri" w:cs="Times New Roman"/>
          <w:bCs/>
          <w:sz w:val="20"/>
          <w:szCs w:val="20"/>
        </w:rPr>
        <w:lastRenderedPageBreak/>
        <w:t>απαραίτητων πόρων για την εκπλήρωση των στόχων της. Κατάσταση η οποία οφείλεται στην απροθυμία και στην αβελτηρία του Κεντρικού Κράτους.</w:t>
      </w:r>
    </w:p>
    <w:p w:rsidR="00953C26" w:rsidRPr="00983A8A" w:rsidRDefault="00983A8A" w:rsidP="00983A8A">
      <w:pPr>
        <w:jc w:val="both"/>
        <w:rPr>
          <w:rFonts w:eastAsia="Calibri" w:cs="Times New Roman"/>
          <w:bCs/>
          <w:sz w:val="20"/>
          <w:szCs w:val="20"/>
        </w:rPr>
      </w:pPr>
      <w:r w:rsidRPr="00983A8A">
        <w:rPr>
          <w:rFonts w:cs="Times New Roman"/>
          <w:b/>
          <w:sz w:val="20"/>
          <w:szCs w:val="20"/>
        </w:rPr>
        <w:t xml:space="preserve">24. </w:t>
      </w:r>
      <w:r w:rsidR="00953C26" w:rsidRPr="00983A8A">
        <w:rPr>
          <w:rFonts w:eastAsia="Calibri" w:cs="Times New Roman"/>
          <w:bCs/>
          <w:sz w:val="20"/>
          <w:szCs w:val="20"/>
        </w:rPr>
        <w:t>Διανύοντας μια εποχή πρωτοφανούς ύφεσης για την ελληνική οικονομία, παρατηρούμε πως οι δράσεις του κράτους και κυρίως οι ενέργειες με τις οποίες το κράτος εκφράζεται μέσω της Αυτοδιοίκησης, συρρικνώνονται συνεχώς, τόσο σε ανθρώπινο και υλικό δυναμικό όσο και στους απαραίτητους πόρους για την εκτέλεση των έργων τα οποία είτε καθυστερούν είτε λείπουν από τα Ταμεία των Περιφερειών.</w:t>
      </w:r>
      <w:r w:rsidR="00953C26" w:rsidRPr="00983A8A">
        <w:rPr>
          <w:rFonts w:cs="Times New Roman"/>
          <w:sz w:val="20"/>
          <w:szCs w:val="20"/>
        </w:rPr>
        <w:t xml:space="preserve"> </w:t>
      </w:r>
    </w:p>
    <w:p w:rsidR="00953C26" w:rsidRPr="00983A8A" w:rsidRDefault="00983A8A" w:rsidP="00983A8A">
      <w:pPr>
        <w:jc w:val="both"/>
        <w:rPr>
          <w:rFonts w:cs="Times New Roman"/>
          <w:sz w:val="20"/>
          <w:szCs w:val="20"/>
        </w:rPr>
      </w:pPr>
      <w:r w:rsidRPr="00983A8A">
        <w:rPr>
          <w:rFonts w:cs="Times New Roman"/>
          <w:b/>
          <w:sz w:val="20"/>
          <w:szCs w:val="20"/>
        </w:rPr>
        <w:t xml:space="preserve">25. </w:t>
      </w:r>
      <w:r w:rsidR="00953C26" w:rsidRPr="00983A8A">
        <w:rPr>
          <w:rFonts w:cs="Times New Roman"/>
          <w:sz w:val="20"/>
          <w:szCs w:val="20"/>
        </w:rPr>
        <w:t>Πολλοί από τους νέους θεσμούς που επέβαλε το ΜΠΚ είτε δε λειτούργησαν (λ.χ. Συμπαραστάτης του Δημότη και της Επιχείρησης) είτε λειτούργησαν επιφανειακά, επιδερμικά, εικονικά και πλασματικά για το «θεαθήναι» χωρίς να επιφέρουν το επιδιωκόμενο αποτέλεσμα.</w:t>
      </w:r>
    </w:p>
    <w:p w:rsidR="00953C26" w:rsidRPr="00983A8A" w:rsidRDefault="00983A8A" w:rsidP="00983A8A">
      <w:pPr>
        <w:jc w:val="both"/>
        <w:rPr>
          <w:rFonts w:cs="Times New Roman"/>
          <w:sz w:val="20"/>
          <w:szCs w:val="20"/>
        </w:rPr>
      </w:pPr>
      <w:r w:rsidRPr="00983A8A">
        <w:rPr>
          <w:rFonts w:cs="Times New Roman"/>
          <w:b/>
          <w:sz w:val="20"/>
          <w:szCs w:val="20"/>
        </w:rPr>
        <w:t xml:space="preserve">26. </w:t>
      </w:r>
      <w:r w:rsidR="00953C26" w:rsidRPr="00983A8A">
        <w:rPr>
          <w:rFonts w:cs="Times New Roman"/>
          <w:sz w:val="20"/>
          <w:szCs w:val="20"/>
        </w:rPr>
        <w:t>Τεχνοκρατικά εργαλεία με τα οποία θα μπορούσε να βελτιωθεί η αποτελεσματικότητα και η αποδοτικότητα των ΟΤΑ είτε δε συγκροτήθηκαν και δεν εφαρμόστηκαν είτε παρέμειναν «επί χάρτου» χωρίς ποτέ να εφαρμοστούν επί της ουσίας.</w:t>
      </w:r>
    </w:p>
    <w:p w:rsidR="00C1423B" w:rsidRPr="00983A8A" w:rsidRDefault="00C1423B" w:rsidP="00C1423B">
      <w:pPr>
        <w:jc w:val="both"/>
        <w:rPr>
          <w:sz w:val="20"/>
          <w:szCs w:val="20"/>
        </w:rPr>
      </w:pPr>
      <w:r>
        <w:rPr>
          <w:sz w:val="20"/>
          <w:szCs w:val="20"/>
          <w:lang w:val="en-US"/>
        </w:rPr>
        <w:t>COPYRIGHT</w:t>
      </w:r>
      <w:r w:rsidRPr="00983A8A">
        <w:rPr>
          <w:sz w:val="20"/>
          <w:szCs w:val="20"/>
        </w:rPr>
        <w:t xml:space="preserve">: </w:t>
      </w:r>
      <w:r>
        <w:rPr>
          <w:sz w:val="20"/>
          <w:szCs w:val="20"/>
        </w:rPr>
        <w:t xml:space="preserve">Το κείμενο είναι απόσπασμα από σχετική μελέτη του συγγραφέα που αναφέρεται στον Εξευρωπαϊσμό των ΟΤΑ. Μπορεί να χρησιμοποιηθεί από τους υποψηφίους κατά την προεκλογική περίοδο για την ανάδειξη των οργάνων των ΟΤΑ χωρίς </w:t>
      </w:r>
      <w:r w:rsidR="00630ABC">
        <w:rPr>
          <w:sz w:val="20"/>
          <w:szCs w:val="20"/>
        </w:rPr>
        <w:t xml:space="preserve">να υπάρχει </w:t>
      </w:r>
      <w:r>
        <w:rPr>
          <w:sz w:val="20"/>
          <w:szCs w:val="20"/>
        </w:rPr>
        <w:t xml:space="preserve">ρήτρα </w:t>
      </w:r>
      <w:r w:rsidR="00630ABC">
        <w:rPr>
          <w:sz w:val="20"/>
          <w:szCs w:val="20"/>
        </w:rPr>
        <w:t>διασφάλισης των πνευματικών δικαιωμάτων παρά μόνο η δέσμευση για την</w:t>
      </w:r>
      <w:r w:rsidRPr="00C1423B">
        <w:rPr>
          <w:sz w:val="20"/>
          <w:szCs w:val="20"/>
        </w:rPr>
        <w:t xml:space="preserve"> </w:t>
      </w:r>
      <w:r w:rsidR="00630ABC">
        <w:rPr>
          <w:sz w:val="20"/>
          <w:szCs w:val="20"/>
        </w:rPr>
        <w:t>τήρηση</w:t>
      </w:r>
      <w:r>
        <w:rPr>
          <w:sz w:val="20"/>
          <w:szCs w:val="20"/>
        </w:rPr>
        <w:t xml:space="preserve"> τη</w:t>
      </w:r>
      <w:r w:rsidR="00630ABC">
        <w:rPr>
          <w:sz w:val="20"/>
          <w:szCs w:val="20"/>
        </w:rPr>
        <w:t>ς</w:t>
      </w:r>
      <w:r>
        <w:rPr>
          <w:sz w:val="20"/>
          <w:szCs w:val="20"/>
        </w:rPr>
        <w:t xml:space="preserve"> Δεοντολογία</w:t>
      </w:r>
      <w:r w:rsidR="00630ABC">
        <w:rPr>
          <w:sz w:val="20"/>
          <w:szCs w:val="20"/>
        </w:rPr>
        <w:t>ς</w:t>
      </w:r>
      <w:r>
        <w:rPr>
          <w:sz w:val="20"/>
          <w:szCs w:val="20"/>
        </w:rPr>
        <w:t xml:space="preserve"> της Βιβλιογραφικής Αναφοράς. </w:t>
      </w:r>
    </w:p>
    <w:p w:rsidR="00953C26" w:rsidRPr="00983A8A" w:rsidRDefault="00953C26" w:rsidP="00983A8A">
      <w:pPr>
        <w:jc w:val="both"/>
        <w:rPr>
          <w:sz w:val="20"/>
          <w:szCs w:val="20"/>
        </w:rPr>
      </w:pPr>
    </w:p>
    <w:p w:rsidR="00953C26" w:rsidRDefault="00953C26" w:rsidP="00953C26">
      <w:pPr>
        <w:jc w:val="both"/>
        <w:rPr>
          <w:sz w:val="20"/>
          <w:szCs w:val="20"/>
        </w:rPr>
      </w:pPr>
    </w:p>
    <w:p w:rsidR="00953C26" w:rsidRDefault="00953C26" w:rsidP="00953C26">
      <w:pPr>
        <w:jc w:val="both"/>
        <w:rPr>
          <w:sz w:val="20"/>
          <w:szCs w:val="20"/>
        </w:rPr>
      </w:pPr>
    </w:p>
    <w:p w:rsidR="00953C26" w:rsidRDefault="00953C26" w:rsidP="00953C26">
      <w:pPr>
        <w:jc w:val="both"/>
        <w:rPr>
          <w:sz w:val="20"/>
          <w:szCs w:val="20"/>
        </w:rPr>
      </w:pPr>
    </w:p>
    <w:p w:rsidR="00953C26" w:rsidRDefault="00953C26" w:rsidP="00953C26">
      <w:pPr>
        <w:jc w:val="both"/>
        <w:rPr>
          <w:sz w:val="20"/>
          <w:szCs w:val="20"/>
        </w:rPr>
      </w:pPr>
    </w:p>
    <w:sectPr w:rsidR="00953C26" w:rsidSect="003C22B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775F"/>
    <w:rsid w:val="00081B2F"/>
    <w:rsid w:val="00112A12"/>
    <w:rsid w:val="001353EB"/>
    <w:rsid w:val="00136752"/>
    <w:rsid w:val="001564C0"/>
    <w:rsid w:val="00162F78"/>
    <w:rsid w:val="002B31D5"/>
    <w:rsid w:val="0037578E"/>
    <w:rsid w:val="003C22BE"/>
    <w:rsid w:val="00497088"/>
    <w:rsid w:val="00630ABC"/>
    <w:rsid w:val="006F1FFE"/>
    <w:rsid w:val="00706106"/>
    <w:rsid w:val="007423F1"/>
    <w:rsid w:val="00757051"/>
    <w:rsid w:val="00953C26"/>
    <w:rsid w:val="00983A8A"/>
    <w:rsid w:val="009D0C47"/>
    <w:rsid w:val="00C1423B"/>
    <w:rsid w:val="00C75B6C"/>
    <w:rsid w:val="00D72665"/>
    <w:rsid w:val="00F1775F"/>
    <w:rsid w:val="00F71F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75F"/>
    <w:pPr>
      <w:spacing w:after="0" w:line="240" w:lineRule="auto"/>
    </w:pPr>
    <w:rPr>
      <w:rFonts w:ascii="Verdana" w:eastAsia="Times New Roman" w:hAnsi="Verdana" w:cs="Arial"/>
      <w:lang w:eastAsia="el-GR"/>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595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1980</Words>
  <Characters>10696</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2014-05-05T15:15:00Z</dcterms:created>
  <dcterms:modified xsi:type="dcterms:W3CDTF">2014-05-05T16:04:00Z</dcterms:modified>
</cp:coreProperties>
</file>